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39" w:rsidRPr="00A77839" w:rsidRDefault="00A77839" w:rsidP="00A77839">
      <w:pPr>
        <w:jc w:val="center"/>
        <w:rPr>
          <w:b/>
          <w:sz w:val="24"/>
        </w:rPr>
      </w:pPr>
    </w:p>
    <w:p w:rsidR="00A77839" w:rsidRPr="00A77839" w:rsidRDefault="00A77839" w:rsidP="00A77839">
      <w:pPr>
        <w:jc w:val="center"/>
        <w:rPr>
          <w:b/>
          <w:sz w:val="24"/>
        </w:rPr>
      </w:pPr>
    </w:p>
    <w:p w:rsidR="00A77839" w:rsidRPr="00A77839" w:rsidRDefault="00A77839" w:rsidP="00A77839">
      <w:pPr>
        <w:jc w:val="center"/>
        <w:rPr>
          <w:b/>
          <w:sz w:val="24"/>
        </w:rPr>
      </w:pPr>
    </w:p>
    <w:p w:rsidR="00A77839" w:rsidRPr="00A77839" w:rsidRDefault="00A77839" w:rsidP="00A77839">
      <w:pPr>
        <w:jc w:val="center"/>
        <w:rPr>
          <w:b/>
          <w:sz w:val="24"/>
        </w:rPr>
      </w:pPr>
    </w:p>
    <w:p w:rsidR="00A77839" w:rsidRPr="00A77839" w:rsidRDefault="00A77839" w:rsidP="00A77839">
      <w:pPr>
        <w:jc w:val="center"/>
        <w:rPr>
          <w:b/>
          <w:sz w:val="24"/>
        </w:rPr>
      </w:pPr>
    </w:p>
    <w:p w:rsidR="00A77839" w:rsidRPr="00A77839" w:rsidRDefault="00A77839" w:rsidP="00A77839">
      <w:pPr>
        <w:jc w:val="center"/>
        <w:rPr>
          <w:b/>
          <w:sz w:val="24"/>
        </w:rPr>
      </w:pPr>
    </w:p>
    <w:p w:rsidR="00A77839" w:rsidRDefault="00A77839" w:rsidP="00A77839">
      <w:pPr>
        <w:jc w:val="center"/>
        <w:rPr>
          <w:b/>
          <w:sz w:val="24"/>
        </w:rPr>
      </w:pPr>
    </w:p>
    <w:p w:rsidR="00A77839" w:rsidRPr="00A77839" w:rsidRDefault="00A77839" w:rsidP="00A77839">
      <w:pPr>
        <w:jc w:val="center"/>
        <w:rPr>
          <w:b/>
          <w:sz w:val="24"/>
        </w:rPr>
      </w:pPr>
    </w:p>
    <w:p w:rsidR="00E20347" w:rsidRPr="00A77839" w:rsidRDefault="00A77839" w:rsidP="00A77839">
      <w:pPr>
        <w:jc w:val="center"/>
        <w:rPr>
          <w:b/>
          <w:sz w:val="56"/>
        </w:rPr>
      </w:pPr>
      <w:r w:rsidRPr="00A77839">
        <w:rPr>
          <w:b/>
          <w:sz w:val="56"/>
        </w:rPr>
        <w:t>BANDO REGIONE FVG</w:t>
      </w:r>
    </w:p>
    <w:p w:rsidR="00A77839" w:rsidRPr="00A77839" w:rsidRDefault="00A77839" w:rsidP="00A77839">
      <w:pPr>
        <w:jc w:val="center"/>
        <w:rPr>
          <w:b/>
          <w:sz w:val="40"/>
        </w:rPr>
      </w:pPr>
    </w:p>
    <w:p w:rsidR="00A77839" w:rsidRPr="00A77839" w:rsidRDefault="00A77839" w:rsidP="00A77839">
      <w:pPr>
        <w:jc w:val="center"/>
        <w:rPr>
          <w:b/>
          <w:sz w:val="40"/>
        </w:rPr>
      </w:pPr>
      <w:r w:rsidRPr="00A77839">
        <w:rPr>
          <w:b/>
          <w:sz w:val="40"/>
        </w:rPr>
        <w:t>INCENTIVI ALLE PMI PER SOSTENERE LA COMPETITIVITÀ E L’INNOVAZIONE TECNOLOGICA</w:t>
      </w:r>
    </w:p>
    <w:p w:rsidR="00A77839" w:rsidRDefault="00A77839"/>
    <w:p w:rsidR="00A77839" w:rsidRDefault="00A77839"/>
    <w:p w:rsidR="00A77839" w:rsidRDefault="00A77839"/>
    <w:p w:rsidR="00A77839" w:rsidRDefault="00A77839"/>
    <w:p w:rsidR="00A77839" w:rsidRDefault="00A77839"/>
    <w:p w:rsidR="00A77839" w:rsidRDefault="00A77839"/>
    <w:p w:rsidR="00A77839" w:rsidRDefault="00A77839"/>
    <w:p w:rsidR="00A77839" w:rsidRDefault="00A77839"/>
    <w:p w:rsidR="00A77839" w:rsidRDefault="00A77839"/>
    <w:p w:rsidR="00A77839" w:rsidRDefault="00A77839"/>
    <w:p w:rsidR="00A77839" w:rsidRDefault="00A77839"/>
    <w:p w:rsidR="00A77839" w:rsidRDefault="00A77839">
      <w:pPr>
        <w:rPr>
          <w:sz w:val="24"/>
        </w:rPr>
      </w:pPr>
      <w:r w:rsidRPr="00A77839">
        <w:rPr>
          <w:b/>
          <w:sz w:val="32"/>
        </w:rPr>
        <w:t>Luglio 2020</w:t>
      </w:r>
    </w:p>
    <w:p w:rsidR="00A77839" w:rsidRDefault="00A77839">
      <w:pPr>
        <w:rPr>
          <w:sz w:val="24"/>
        </w:rPr>
      </w:pPr>
    </w:p>
    <w:p w:rsidR="00A77839" w:rsidRPr="000425FA" w:rsidRDefault="00226989">
      <w:pPr>
        <w:rPr>
          <w:b/>
          <w:i/>
          <w:sz w:val="24"/>
          <w:u w:val="single"/>
        </w:rPr>
      </w:pPr>
      <w:r w:rsidRPr="000425FA">
        <w:rPr>
          <w:b/>
          <w:i/>
          <w:sz w:val="24"/>
          <w:u w:val="single"/>
        </w:rPr>
        <w:lastRenderedPageBreak/>
        <w:t>Investimenti ammissibili</w:t>
      </w:r>
    </w:p>
    <w:p w:rsidR="00226989" w:rsidRDefault="00226989" w:rsidP="00482D36">
      <w:pPr>
        <w:pStyle w:val="Paragrafoelenco"/>
        <w:numPr>
          <w:ilvl w:val="0"/>
          <w:numId w:val="1"/>
        </w:numPr>
        <w:ind w:left="284" w:hanging="284"/>
        <w:jc w:val="both"/>
        <w:rPr>
          <w:sz w:val="24"/>
        </w:rPr>
      </w:pPr>
      <w:r>
        <w:rPr>
          <w:sz w:val="24"/>
        </w:rPr>
        <w:t xml:space="preserve">Gli investimenti sono </w:t>
      </w:r>
      <w:r w:rsidR="00D07E59">
        <w:rPr>
          <w:sz w:val="24"/>
        </w:rPr>
        <w:t xml:space="preserve">finalizzati a garantire la ripresa e la continuità delle attività produttive colpite dall’emergenza epidemiologica da COVID – 19, a sostenere la competitività e l’innovazione tecnologica dell’impresa mediante l’adozione di misure di prevenzione e protezione per la sicurezza nei luoghi di lavoro in conformità al decreto legislativo </w:t>
      </w:r>
      <w:proofErr w:type="spellStart"/>
      <w:r w:rsidR="00D07E59">
        <w:rPr>
          <w:sz w:val="24"/>
        </w:rPr>
        <w:t>D.Lgs.</w:t>
      </w:r>
      <w:proofErr w:type="spellEnd"/>
      <w:r w:rsidR="00D07E59">
        <w:rPr>
          <w:sz w:val="24"/>
        </w:rPr>
        <w:t xml:space="preserve"> 81/2008 alle linee giuda e protocolli di sicurezza adottati dalle autorità regionali e nazionali e mediante strumenti di digitalizzazione orientati allo sviluppo di soluzioni di e-commerce.</w:t>
      </w:r>
    </w:p>
    <w:p w:rsidR="00482D36" w:rsidRDefault="00482D36" w:rsidP="00482D36">
      <w:pPr>
        <w:pStyle w:val="Paragrafoelenco"/>
        <w:ind w:left="284"/>
        <w:rPr>
          <w:sz w:val="24"/>
        </w:rPr>
      </w:pPr>
    </w:p>
    <w:p w:rsidR="009C37BF" w:rsidRPr="000425FA" w:rsidRDefault="009C37BF" w:rsidP="000425FA">
      <w:pPr>
        <w:pStyle w:val="Paragrafoelenco"/>
        <w:numPr>
          <w:ilvl w:val="0"/>
          <w:numId w:val="1"/>
        </w:numPr>
        <w:ind w:left="284" w:hanging="284"/>
        <w:jc w:val="both"/>
        <w:rPr>
          <w:sz w:val="24"/>
        </w:rPr>
      </w:pPr>
      <w:r>
        <w:rPr>
          <w:sz w:val="24"/>
        </w:rPr>
        <w:t>Sono agevolabili i prodotti e servizi nuovi e aggiuntivi oppure un adeguamento innovativo degli ambienti di lavoro afferenti uno stabilimento esistente. Non sono pertanto finanziabili investimenti di mera sostituzione o di natura ordinaria.</w:t>
      </w:r>
    </w:p>
    <w:p w:rsidR="009C37BF" w:rsidRDefault="009C37BF" w:rsidP="004D4415">
      <w:pPr>
        <w:spacing w:after="0" w:line="240" w:lineRule="auto"/>
        <w:rPr>
          <w:sz w:val="24"/>
        </w:rPr>
      </w:pPr>
    </w:p>
    <w:p w:rsidR="009C37BF" w:rsidRPr="000425FA" w:rsidRDefault="009C37BF" w:rsidP="009C37BF">
      <w:pPr>
        <w:rPr>
          <w:b/>
          <w:i/>
          <w:sz w:val="24"/>
          <w:u w:val="single"/>
        </w:rPr>
      </w:pPr>
      <w:r w:rsidRPr="000425FA">
        <w:rPr>
          <w:b/>
          <w:i/>
          <w:sz w:val="24"/>
          <w:u w:val="single"/>
        </w:rPr>
        <w:t>Spese ammissibili</w:t>
      </w:r>
    </w:p>
    <w:p w:rsidR="009C37BF" w:rsidRDefault="002B7464" w:rsidP="004D4415">
      <w:pPr>
        <w:pStyle w:val="Paragrafoelenco"/>
        <w:numPr>
          <w:ilvl w:val="0"/>
          <w:numId w:val="2"/>
        </w:numPr>
        <w:ind w:left="284" w:hanging="284"/>
        <w:jc w:val="both"/>
        <w:rPr>
          <w:sz w:val="24"/>
        </w:rPr>
      </w:pPr>
      <w:r>
        <w:rPr>
          <w:sz w:val="24"/>
        </w:rPr>
        <w:t xml:space="preserve">Sono considerate ammissibili a finanziamento le spese strettamente legate alla realizzazione delle </w:t>
      </w:r>
      <w:r w:rsidR="00F63DE8">
        <w:rPr>
          <w:sz w:val="24"/>
        </w:rPr>
        <w:t>iniziative finanziabili e rientranti nelle seguenti voci:</w:t>
      </w:r>
    </w:p>
    <w:p w:rsidR="00F63DE8" w:rsidRDefault="00F63DE8" w:rsidP="004D4415">
      <w:pPr>
        <w:pStyle w:val="Paragrafoelenco"/>
        <w:numPr>
          <w:ilvl w:val="0"/>
          <w:numId w:val="3"/>
        </w:numPr>
        <w:jc w:val="both"/>
        <w:rPr>
          <w:sz w:val="24"/>
        </w:rPr>
      </w:pPr>
      <w:r w:rsidRPr="00F63DE8">
        <w:rPr>
          <w:sz w:val="24"/>
          <w:u w:val="single"/>
        </w:rPr>
        <w:t>Dispositivi di protezione individuale</w:t>
      </w:r>
      <w:r>
        <w:rPr>
          <w:sz w:val="24"/>
        </w:rPr>
        <w:t>;</w:t>
      </w:r>
    </w:p>
    <w:p w:rsidR="00F63DE8" w:rsidRDefault="00F63DE8" w:rsidP="004D4415">
      <w:pPr>
        <w:pStyle w:val="Paragrafoelenco"/>
        <w:numPr>
          <w:ilvl w:val="0"/>
          <w:numId w:val="3"/>
        </w:numPr>
        <w:jc w:val="both"/>
        <w:rPr>
          <w:sz w:val="24"/>
        </w:rPr>
      </w:pPr>
      <w:r w:rsidRPr="00F63DE8">
        <w:rPr>
          <w:sz w:val="24"/>
          <w:u w:val="single"/>
        </w:rPr>
        <w:t>Attrezzature</w:t>
      </w:r>
      <w:r>
        <w:rPr>
          <w:sz w:val="24"/>
        </w:rPr>
        <w:t>, e apparecchi per la sicurezza nei luoghi di lavoro certificati CE;</w:t>
      </w:r>
    </w:p>
    <w:p w:rsidR="00F63DE8" w:rsidRDefault="001F08CC" w:rsidP="004D4415">
      <w:pPr>
        <w:pStyle w:val="Paragrafoelenco"/>
        <w:numPr>
          <w:ilvl w:val="0"/>
          <w:numId w:val="3"/>
        </w:numPr>
        <w:jc w:val="both"/>
        <w:rPr>
          <w:sz w:val="24"/>
        </w:rPr>
      </w:pPr>
      <w:r w:rsidRPr="001F08CC">
        <w:rPr>
          <w:sz w:val="24"/>
          <w:u w:val="single"/>
        </w:rPr>
        <w:t>Impianti</w:t>
      </w:r>
      <w:r>
        <w:rPr>
          <w:sz w:val="24"/>
        </w:rPr>
        <w:t xml:space="preserve"> funzionali a sistemi di controllo finalizzati a garantire il rispetto delle misure di sicurezza e di distanziamento sociale nei luoghi di lavoro;</w:t>
      </w:r>
    </w:p>
    <w:p w:rsidR="001F08CC" w:rsidRDefault="001F08CC" w:rsidP="004D4415">
      <w:pPr>
        <w:pStyle w:val="Paragrafoelenco"/>
        <w:numPr>
          <w:ilvl w:val="0"/>
          <w:numId w:val="3"/>
        </w:numPr>
        <w:jc w:val="both"/>
        <w:rPr>
          <w:sz w:val="24"/>
        </w:rPr>
      </w:pPr>
      <w:r>
        <w:rPr>
          <w:sz w:val="24"/>
          <w:u w:val="single"/>
        </w:rPr>
        <w:t>Macchinari</w:t>
      </w:r>
      <w:r>
        <w:rPr>
          <w:sz w:val="24"/>
        </w:rPr>
        <w:t xml:space="preserve"> e attrezzature certificati CE per la disinfezione, sanificazione e sterilizzazione degli ambienti o strumenti di lavoro;</w:t>
      </w:r>
    </w:p>
    <w:p w:rsidR="001F08CC" w:rsidRDefault="001F08CC" w:rsidP="004D4415">
      <w:pPr>
        <w:pStyle w:val="Paragrafoelenco"/>
        <w:numPr>
          <w:ilvl w:val="0"/>
          <w:numId w:val="3"/>
        </w:numPr>
        <w:jc w:val="both"/>
        <w:rPr>
          <w:sz w:val="24"/>
        </w:rPr>
      </w:pPr>
      <w:r>
        <w:rPr>
          <w:sz w:val="24"/>
          <w:u w:val="single"/>
        </w:rPr>
        <w:t xml:space="preserve">Hardware, software </w:t>
      </w:r>
      <w:r>
        <w:rPr>
          <w:sz w:val="24"/>
        </w:rPr>
        <w:t xml:space="preserve">finalizzati a garantire il rispetto delle misure di sicurezza sociale nei luoghi di lavoro </w:t>
      </w:r>
      <w:r w:rsidR="003D18C8">
        <w:rPr>
          <w:sz w:val="24"/>
        </w:rPr>
        <w:t>nonché a promuovere lo sviluppo di soluzioni di e-commerce attraverso strumenti di digitalizzazione;</w:t>
      </w:r>
    </w:p>
    <w:p w:rsidR="003D18C8" w:rsidRDefault="00E5154D" w:rsidP="004D4415">
      <w:pPr>
        <w:pStyle w:val="Paragrafoelenco"/>
        <w:numPr>
          <w:ilvl w:val="0"/>
          <w:numId w:val="3"/>
        </w:numPr>
        <w:jc w:val="both"/>
        <w:rPr>
          <w:sz w:val="24"/>
        </w:rPr>
      </w:pPr>
      <w:r>
        <w:rPr>
          <w:sz w:val="24"/>
          <w:u w:val="single"/>
        </w:rPr>
        <w:t>Acquisizione di servizi</w:t>
      </w:r>
      <w:r>
        <w:rPr>
          <w:sz w:val="24"/>
        </w:rPr>
        <w:t xml:space="preserve"> da imprese specializzate in possesso dei requisiti di cui al decreto ministeriale 7 luglio 1997, n. 274 (Regolamento di attuazione degli artt. 1 e 4 della Legge 25 Gennaio 1994, n. 82, recante “disciplina delle attività di pulizia, di disinfezione, di disinfestazione, di derattizzazione e di sanificazione”) per la disinfezione, sanificazione e sterilizzazione degli ambienti o strumenti di lavoro;</w:t>
      </w:r>
    </w:p>
    <w:p w:rsidR="00E5154D" w:rsidRDefault="006457AF" w:rsidP="004D4415">
      <w:pPr>
        <w:pStyle w:val="Paragrafoelenco"/>
        <w:numPr>
          <w:ilvl w:val="0"/>
          <w:numId w:val="3"/>
        </w:numPr>
        <w:jc w:val="both"/>
        <w:rPr>
          <w:sz w:val="24"/>
        </w:rPr>
      </w:pPr>
      <w:r w:rsidRPr="006457AF">
        <w:rPr>
          <w:sz w:val="24"/>
          <w:u w:val="single"/>
        </w:rPr>
        <w:t>Acquisizione di servizi</w:t>
      </w:r>
      <w:r>
        <w:rPr>
          <w:sz w:val="24"/>
        </w:rPr>
        <w:t xml:space="preserve"> specialistici diretti a promuovere lo sviluppo di soluzioni di e-commerce attraverso strumenti di digitalizzazione;</w:t>
      </w:r>
    </w:p>
    <w:p w:rsidR="006457AF" w:rsidRDefault="006457AF" w:rsidP="004D4415">
      <w:pPr>
        <w:pStyle w:val="Paragrafoelenco"/>
        <w:numPr>
          <w:ilvl w:val="0"/>
          <w:numId w:val="3"/>
        </w:numPr>
        <w:jc w:val="both"/>
        <w:rPr>
          <w:sz w:val="24"/>
        </w:rPr>
      </w:pPr>
      <w:r w:rsidRPr="006457AF">
        <w:rPr>
          <w:sz w:val="24"/>
        </w:rPr>
        <w:t xml:space="preserve">Frequenza a </w:t>
      </w:r>
      <w:r>
        <w:rPr>
          <w:sz w:val="24"/>
          <w:u w:val="single"/>
        </w:rPr>
        <w:t>corsi di formazione</w:t>
      </w:r>
      <w:r>
        <w:rPr>
          <w:sz w:val="24"/>
        </w:rPr>
        <w:t xml:space="preserve"> riguardanti la sicurezza nei luoghi di lavoro, volti ad acquisizione di </w:t>
      </w:r>
      <w:r w:rsidR="004D4415">
        <w:rPr>
          <w:sz w:val="24"/>
        </w:rPr>
        <w:t>competenze e conoscenze specifiche da parte dei datori di lavoro e dei dipendenti;</w:t>
      </w:r>
    </w:p>
    <w:p w:rsidR="004D4415" w:rsidRDefault="004D4415" w:rsidP="004D4415">
      <w:pPr>
        <w:pStyle w:val="Paragrafoelenco"/>
        <w:numPr>
          <w:ilvl w:val="0"/>
          <w:numId w:val="3"/>
        </w:numPr>
        <w:jc w:val="both"/>
        <w:rPr>
          <w:sz w:val="24"/>
        </w:rPr>
      </w:pPr>
      <w:r w:rsidRPr="004D4415">
        <w:rPr>
          <w:sz w:val="24"/>
          <w:u w:val="single"/>
        </w:rPr>
        <w:t>Consulenze</w:t>
      </w:r>
      <w:r>
        <w:rPr>
          <w:sz w:val="24"/>
        </w:rPr>
        <w:t xml:space="preserve"> specialistiche per le finalità di cui alla lettera h).</w:t>
      </w:r>
    </w:p>
    <w:p w:rsidR="000425FA" w:rsidRPr="004D4415" w:rsidRDefault="000425FA" w:rsidP="004D4415">
      <w:pPr>
        <w:spacing w:after="0" w:line="240" w:lineRule="auto"/>
        <w:rPr>
          <w:sz w:val="24"/>
        </w:rPr>
      </w:pPr>
    </w:p>
    <w:p w:rsidR="007A55E0" w:rsidRPr="000425FA" w:rsidRDefault="004D4415" w:rsidP="000425FA">
      <w:pPr>
        <w:pStyle w:val="Paragrafoelenco"/>
        <w:numPr>
          <w:ilvl w:val="0"/>
          <w:numId w:val="2"/>
        </w:numPr>
        <w:ind w:left="284" w:hanging="284"/>
        <w:jc w:val="both"/>
        <w:rPr>
          <w:sz w:val="24"/>
        </w:rPr>
      </w:pPr>
      <w:r>
        <w:rPr>
          <w:sz w:val="24"/>
        </w:rPr>
        <w:lastRenderedPageBreak/>
        <w:t xml:space="preserve">Le spese di cui </w:t>
      </w:r>
      <w:r w:rsidR="009C6B1C">
        <w:rPr>
          <w:sz w:val="24"/>
        </w:rPr>
        <w:t xml:space="preserve">al comma 1, sono </w:t>
      </w:r>
      <w:r w:rsidR="0041122E">
        <w:rPr>
          <w:sz w:val="24"/>
        </w:rPr>
        <w:t xml:space="preserve">ammissibili se fatturate e pagate a far data dal 23 febbraio 2020, purché riferite a iniziative non concluse alla data di presentazione della domanda. Una parte delle spese deve essere in ogni caso sostenuta successivamente alla data di presentazione della domanda, pena la revoca della concessione </w:t>
      </w:r>
      <w:r w:rsidR="007A55E0">
        <w:rPr>
          <w:sz w:val="24"/>
        </w:rPr>
        <w:t>già intervenuta.</w:t>
      </w:r>
    </w:p>
    <w:p w:rsidR="007A55E0" w:rsidRDefault="007A55E0" w:rsidP="009A5FBD">
      <w:pPr>
        <w:pStyle w:val="Paragrafoelenco"/>
        <w:numPr>
          <w:ilvl w:val="0"/>
          <w:numId w:val="2"/>
        </w:numPr>
        <w:ind w:left="284" w:hanging="284"/>
        <w:jc w:val="both"/>
        <w:rPr>
          <w:sz w:val="24"/>
        </w:rPr>
      </w:pPr>
      <w:r>
        <w:rPr>
          <w:sz w:val="24"/>
        </w:rPr>
        <w:t xml:space="preserve">I beni devono essere </w:t>
      </w:r>
      <w:r w:rsidR="009A5FBD">
        <w:rPr>
          <w:sz w:val="24"/>
        </w:rPr>
        <w:t>acquisiti nuovi di fabbrica; sono ammessi anche i relativi oneri accessori quali spese di trasporto e di installazione.</w:t>
      </w:r>
    </w:p>
    <w:p w:rsidR="009A5FBD" w:rsidRPr="009A5FBD" w:rsidRDefault="009A5FBD" w:rsidP="009A5FBD">
      <w:pPr>
        <w:pStyle w:val="Paragrafoelenco"/>
        <w:jc w:val="both"/>
        <w:rPr>
          <w:sz w:val="24"/>
        </w:rPr>
      </w:pPr>
    </w:p>
    <w:p w:rsidR="009A5FBD" w:rsidRDefault="009A5FBD" w:rsidP="009A5FBD">
      <w:pPr>
        <w:pStyle w:val="Paragrafoelenco"/>
        <w:numPr>
          <w:ilvl w:val="0"/>
          <w:numId w:val="2"/>
        </w:numPr>
        <w:ind w:left="284" w:hanging="284"/>
        <w:jc w:val="both"/>
        <w:rPr>
          <w:sz w:val="24"/>
        </w:rPr>
      </w:pPr>
      <w:r>
        <w:rPr>
          <w:sz w:val="24"/>
        </w:rPr>
        <w:t>I beni di cui al comma 1, lettere b), d) possono essere acquistati anche in leasing secondo le disposizioni legislative vigenti;</w:t>
      </w:r>
    </w:p>
    <w:p w:rsidR="009A5FBD" w:rsidRPr="009A5FBD" w:rsidRDefault="009A5FBD" w:rsidP="009A5FBD">
      <w:pPr>
        <w:pStyle w:val="Paragrafoelenco"/>
        <w:jc w:val="both"/>
        <w:rPr>
          <w:sz w:val="24"/>
        </w:rPr>
      </w:pPr>
    </w:p>
    <w:p w:rsidR="009A5FBD" w:rsidRDefault="009A5FBD" w:rsidP="009A5FBD">
      <w:pPr>
        <w:pStyle w:val="Paragrafoelenco"/>
        <w:numPr>
          <w:ilvl w:val="0"/>
          <w:numId w:val="2"/>
        </w:numPr>
        <w:ind w:left="284" w:hanging="284"/>
        <w:jc w:val="both"/>
        <w:rPr>
          <w:sz w:val="24"/>
        </w:rPr>
      </w:pPr>
      <w:r>
        <w:rPr>
          <w:sz w:val="24"/>
        </w:rPr>
        <w:t>I beni acquistati devono essere consegnati, installati e messi a disposizione presso la sede o l’unità operativa in cui viene realizzato l’investimento.</w:t>
      </w:r>
    </w:p>
    <w:p w:rsidR="009A5FBD" w:rsidRDefault="009A5FBD" w:rsidP="009A5FBD">
      <w:pPr>
        <w:rPr>
          <w:sz w:val="24"/>
        </w:rPr>
      </w:pPr>
    </w:p>
    <w:p w:rsidR="009A5FBD" w:rsidRDefault="009A5FBD" w:rsidP="008A78C4">
      <w:pPr>
        <w:spacing w:after="0" w:line="240" w:lineRule="auto"/>
        <w:rPr>
          <w:sz w:val="24"/>
        </w:rPr>
      </w:pPr>
    </w:p>
    <w:p w:rsidR="009A5FBD" w:rsidRPr="000425FA" w:rsidRDefault="00D16CF6" w:rsidP="009A5FBD">
      <w:pPr>
        <w:rPr>
          <w:b/>
          <w:i/>
          <w:sz w:val="24"/>
          <w:u w:val="single"/>
        </w:rPr>
      </w:pPr>
      <w:r w:rsidRPr="000425FA">
        <w:rPr>
          <w:b/>
          <w:i/>
          <w:sz w:val="24"/>
          <w:u w:val="single"/>
        </w:rPr>
        <w:t>Limiti di spesa e di contributo</w:t>
      </w:r>
    </w:p>
    <w:p w:rsidR="00D16CF6" w:rsidRDefault="00D16CF6" w:rsidP="00CA4E12">
      <w:pPr>
        <w:pStyle w:val="Paragrafoelenco"/>
        <w:numPr>
          <w:ilvl w:val="0"/>
          <w:numId w:val="4"/>
        </w:numPr>
        <w:ind w:left="284" w:hanging="284"/>
        <w:jc w:val="both"/>
        <w:rPr>
          <w:sz w:val="24"/>
        </w:rPr>
      </w:pPr>
      <w:r>
        <w:rPr>
          <w:sz w:val="24"/>
        </w:rPr>
        <w:t>Il limite minimo di spesa ammissibil</w:t>
      </w:r>
      <w:r w:rsidR="00EE59F2">
        <w:rPr>
          <w:sz w:val="24"/>
        </w:rPr>
        <w:t>e</w:t>
      </w:r>
      <w:r>
        <w:rPr>
          <w:sz w:val="24"/>
        </w:rPr>
        <w:t xml:space="preserve"> del progetto è di </w:t>
      </w:r>
      <w:r w:rsidR="00EE59F2">
        <w:rPr>
          <w:sz w:val="24"/>
        </w:rPr>
        <w:t>5</w:t>
      </w:r>
      <w:r>
        <w:rPr>
          <w:sz w:val="24"/>
        </w:rPr>
        <w:t>.000,00 €;</w:t>
      </w:r>
    </w:p>
    <w:p w:rsidR="00D16CF6" w:rsidRDefault="00CA4E12" w:rsidP="00CA4E12">
      <w:pPr>
        <w:pStyle w:val="Paragrafoelenco"/>
        <w:numPr>
          <w:ilvl w:val="0"/>
          <w:numId w:val="4"/>
        </w:numPr>
        <w:ind w:left="284" w:hanging="284"/>
        <w:jc w:val="both"/>
        <w:rPr>
          <w:sz w:val="24"/>
        </w:rPr>
      </w:pPr>
      <w:r>
        <w:rPr>
          <w:sz w:val="24"/>
        </w:rPr>
        <w:t xml:space="preserve">Il limite massimo di contributo concedibile a ciascuna </w:t>
      </w:r>
      <w:r w:rsidR="00EE59F2">
        <w:rPr>
          <w:sz w:val="24"/>
        </w:rPr>
        <w:t>impresa è di 150.000,00 € ;</w:t>
      </w:r>
    </w:p>
    <w:p w:rsidR="00EE59F2" w:rsidRPr="00EE59F2" w:rsidRDefault="00EE59F2" w:rsidP="00EE59F2">
      <w:pPr>
        <w:pStyle w:val="Paragrafoelenco"/>
        <w:numPr>
          <w:ilvl w:val="0"/>
          <w:numId w:val="4"/>
        </w:numPr>
        <w:ind w:left="284" w:hanging="284"/>
        <w:jc w:val="both"/>
        <w:rPr>
          <w:sz w:val="24"/>
        </w:rPr>
      </w:pPr>
      <w:r>
        <w:rPr>
          <w:sz w:val="24"/>
        </w:rPr>
        <w:t>Si applica alle spese ammissibili l’intensità di aiuto del 50% .</w:t>
      </w:r>
    </w:p>
    <w:p w:rsidR="00CA4E12" w:rsidRDefault="00CA4E12" w:rsidP="00CA4E12">
      <w:pPr>
        <w:rPr>
          <w:sz w:val="24"/>
        </w:rPr>
      </w:pPr>
    </w:p>
    <w:p w:rsidR="00CA4E12" w:rsidRDefault="00CA4E12" w:rsidP="008A78C4">
      <w:pPr>
        <w:spacing w:after="0" w:line="240" w:lineRule="auto"/>
        <w:rPr>
          <w:sz w:val="24"/>
        </w:rPr>
      </w:pPr>
    </w:p>
    <w:p w:rsidR="00CA4E12" w:rsidRPr="000425FA" w:rsidRDefault="00CA4E12" w:rsidP="00CA4E12">
      <w:pPr>
        <w:rPr>
          <w:b/>
          <w:i/>
          <w:sz w:val="24"/>
          <w:u w:val="single"/>
        </w:rPr>
      </w:pPr>
      <w:r w:rsidRPr="000425FA">
        <w:rPr>
          <w:b/>
          <w:i/>
          <w:sz w:val="24"/>
          <w:u w:val="single"/>
        </w:rPr>
        <w:t>Durata e termini di realizzazione dell’investimento</w:t>
      </w:r>
    </w:p>
    <w:p w:rsidR="00CA4E12" w:rsidRDefault="00CA4E12" w:rsidP="0011379A">
      <w:pPr>
        <w:pStyle w:val="Paragrafoelenco"/>
        <w:numPr>
          <w:ilvl w:val="0"/>
          <w:numId w:val="5"/>
        </w:numPr>
        <w:ind w:left="284" w:hanging="284"/>
        <w:jc w:val="both"/>
        <w:rPr>
          <w:sz w:val="24"/>
        </w:rPr>
      </w:pPr>
      <w:r>
        <w:rPr>
          <w:sz w:val="24"/>
        </w:rPr>
        <w:t xml:space="preserve">Il progetto deve essere </w:t>
      </w:r>
      <w:r w:rsidR="0011379A">
        <w:rPr>
          <w:sz w:val="24"/>
        </w:rPr>
        <w:t>concluso e la spesa sostenuta</w:t>
      </w:r>
      <w:r w:rsidR="000425FA">
        <w:rPr>
          <w:sz w:val="24"/>
        </w:rPr>
        <w:t xml:space="preserve"> e</w:t>
      </w:r>
      <w:r w:rsidR="0011379A">
        <w:rPr>
          <w:sz w:val="24"/>
        </w:rPr>
        <w:t xml:space="preserve"> rendicontata entro 12 mesi dalla data di ricevimento del decreto di concessione.</w:t>
      </w:r>
    </w:p>
    <w:p w:rsidR="0011379A" w:rsidRDefault="0011379A" w:rsidP="0011379A">
      <w:pPr>
        <w:pStyle w:val="Paragrafoelenco"/>
        <w:ind w:left="284"/>
        <w:rPr>
          <w:sz w:val="24"/>
        </w:rPr>
      </w:pPr>
    </w:p>
    <w:p w:rsidR="0011379A" w:rsidRDefault="0011379A" w:rsidP="0011379A">
      <w:pPr>
        <w:pStyle w:val="Paragrafoelenco"/>
        <w:numPr>
          <w:ilvl w:val="0"/>
          <w:numId w:val="5"/>
        </w:numPr>
        <w:ind w:left="284" w:hanging="284"/>
        <w:jc w:val="both"/>
        <w:rPr>
          <w:sz w:val="24"/>
        </w:rPr>
      </w:pPr>
      <w:r>
        <w:rPr>
          <w:sz w:val="24"/>
        </w:rPr>
        <w:t>Per data di inizio dell’intervento si intende il verificarsi della prima delle seguenti circostanze:</w:t>
      </w:r>
    </w:p>
    <w:p w:rsidR="0011379A" w:rsidRDefault="0011379A" w:rsidP="0011379A">
      <w:pPr>
        <w:pStyle w:val="Paragrafoelenco"/>
        <w:numPr>
          <w:ilvl w:val="0"/>
          <w:numId w:val="6"/>
        </w:numPr>
        <w:jc w:val="both"/>
        <w:rPr>
          <w:sz w:val="24"/>
        </w:rPr>
      </w:pPr>
      <w:r>
        <w:rPr>
          <w:sz w:val="24"/>
        </w:rPr>
        <w:t>Nel caso di fornitura di beni, la data del documento di trasporto. In assenza di quest’ultimo, la data della prima fattura;</w:t>
      </w:r>
    </w:p>
    <w:p w:rsidR="0011379A" w:rsidRDefault="0011379A" w:rsidP="0011379A">
      <w:pPr>
        <w:pStyle w:val="Paragrafoelenco"/>
        <w:numPr>
          <w:ilvl w:val="0"/>
          <w:numId w:val="6"/>
        </w:numPr>
        <w:jc w:val="both"/>
        <w:rPr>
          <w:sz w:val="24"/>
        </w:rPr>
      </w:pPr>
      <w:r>
        <w:rPr>
          <w:sz w:val="24"/>
        </w:rPr>
        <w:t>Nel caso di fornitura di servizi o consulenza, la data di inizio del servizio o consulenza, come specificata nel contratto o documentazione equipollente, ovvero, in assenza del contratto, la data della prima fattura;</w:t>
      </w:r>
    </w:p>
    <w:p w:rsidR="0011379A" w:rsidRDefault="0011379A" w:rsidP="0011379A">
      <w:pPr>
        <w:pStyle w:val="Paragrafoelenco"/>
        <w:numPr>
          <w:ilvl w:val="0"/>
          <w:numId w:val="6"/>
        </w:numPr>
        <w:jc w:val="both"/>
        <w:rPr>
          <w:sz w:val="24"/>
        </w:rPr>
      </w:pPr>
      <w:r>
        <w:rPr>
          <w:sz w:val="24"/>
        </w:rPr>
        <w:t>Nel caso di fornitura di beni o servizi in leasing dalla data del primo canone periodico.</w:t>
      </w:r>
    </w:p>
    <w:p w:rsidR="0011379A" w:rsidRPr="0011379A" w:rsidRDefault="0011379A" w:rsidP="0011379A">
      <w:pPr>
        <w:spacing w:after="0" w:line="240" w:lineRule="auto"/>
        <w:rPr>
          <w:sz w:val="24"/>
        </w:rPr>
      </w:pPr>
    </w:p>
    <w:p w:rsidR="0011379A" w:rsidRDefault="0011379A" w:rsidP="0070373F">
      <w:pPr>
        <w:pStyle w:val="Paragrafoelenco"/>
        <w:numPr>
          <w:ilvl w:val="0"/>
          <w:numId w:val="5"/>
        </w:numPr>
        <w:ind w:left="284" w:hanging="284"/>
        <w:jc w:val="both"/>
        <w:rPr>
          <w:sz w:val="24"/>
        </w:rPr>
      </w:pPr>
      <w:r>
        <w:rPr>
          <w:sz w:val="24"/>
        </w:rPr>
        <w:t xml:space="preserve">Entro il termine di rendicontazione tutti gli impianti, macchinari, attrezzature, gli hardware e i software oggetto </w:t>
      </w:r>
      <w:r w:rsidR="008A78C4">
        <w:rPr>
          <w:sz w:val="24"/>
        </w:rPr>
        <w:t>di contributo devono essere consegnati ed installati presso la sede dell’impresa.</w:t>
      </w:r>
    </w:p>
    <w:p w:rsidR="000425FA" w:rsidRDefault="000425FA" w:rsidP="000425FA">
      <w:pPr>
        <w:jc w:val="both"/>
        <w:rPr>
          <w:sz w:val="24"/>
        </w:rPr>
      </w:pPr>
    </w:p>
    <w:p w:rsidR="000425FA" w:rsidRPr="000425FA" w:rsidRDefault="000425FA" w:rsidP="000425FA">
      <w:pPr>
        <w:jc w:val="both"/>
        <w:rPr>
          <w:b/>
          <w:i/>
          <w:sz w:val="24"/>
          <w:u w:val="single"/>
        </w:rPr>
      </w:pPr>
      <w:r w:rsidRPr="000425FA">
        <w:rPr>
          <w:b/>
          <w:i/>
          <w:sz w:val="24"/>
          <w:u w:val="single"/>
        </w:rPr>
        <w:t>Presentazione della domanda</w:t>
      </w:r>
    </w:p>
    <w:p w:rsidR="008A78C4" w:rsidRDefault="000425FA" w:rsidP="000425FA">
      <w:pPr>
        <w:jc w:val="both"/>
        <w:rPr>
          <w:sz w:val="24"/>
        </w:rPr>
      </w:pPr>
      <w:r>
        <w:rPr>
          <w:sz w:val="24"/>
        </w:rPr>
        <w:t>La domanda può essere presentata dalle ore 10:00 del giorno 15 luglio 2020 alle ore 16:00 del giorno 31 agosto 2020.</w:t>
      </w:r>
    </w:p>
    <w:p w:rsidR="000425FA" w:rsidRPr="008A78C4" w:rsidRDefault="000425FA" w:rsidP="000425FA">
      <w:pPr>
        <w:jc w:val="both"/>
        <w:rPr>
          <w:sz w:val="24"/>
        </w:rPr>
      </w:pPr>
      <w:bookmarkStart w:id="0" w:name="_GoBack"/>
      <w:bookmarkEnd w:id="0"/>
    </w:p>
    <w:sectPr w:rsidR="000425FA" w:rsidRPr="008A78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3C6B"/>
    <w:multiLevelType w:val="hybridMultilevel"/>
    <w:tmpl w:val="06BA5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1E7F6D"/>
    <w:multiLevelType w:val="hybridMultilevel"/>
    <w:tmpl w:val="B93808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1A7796"/>
    <w:multiLevelType w:val="hybridMultilevel"/>
    <w:tmpl w:val="23AA8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6BD6267"/>
    <w:multiLevelType w:val="hybridMultilevel"/>
    <w:tmpl w:val="C52CC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D821DFE"/>
    <w:multiLevelType w:val="hybridMultilevel"/>
    <w:tmpl w:val="D1BA73FE"/>
    <w:lvl w:ilvl="0" w:tplc="EA4C223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5E314A1C"/>
    <w:multiLevelType w:val="hybridMultilevel"/>
    <w:tmpl w:val="F4A618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D"/>
    <w:rsid w:val="000425FA"/>
    <w:rsid w:val="0011379A"/>
    <w:rsid w:val="001F08CC"/>
    <w:rsid w:val="00226989"/>
    <w:rsid w:val="002B7464"/>
    <w:rsid w:val="0037314D"/>
    <w:rsid w:val="003D18C8"/>
    <w:rsid w:val="0041122E"/>
    <w:rsid w:val="00482D36"/>
    <w:rsid w:val="004D4415"/>
    <w:rsid w:val="006457AF"/>
    <w:rsid w:val="0070373F"/>
    <w:rsid w:val="007A55E0"/>
    <w:rsid w:val="008A78C4"/>
    <w:rsid w:val="009A5FBD"/>
    <w:rsid w:val="009C37BF"/>
    <w:rsid w:val="009C6B1C"/>
    <w:rsid w:val="00A77839"/>
    <w:rsid w:val="00CA4E12"/>
    <w:rsid w:val="00D07E59"/>
    <w:rsid w:val="00D16CF6"/>
    <w:rsid w:val="00E20347"/>
    <w:rsid w:val="00E5154D"/>
    <w:rsid w:val="00E612C2"/>
    <w:rsid w:val="00EE59F2"/>
    <w:rsid w:val="00F63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6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6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694</Words>
  <Characters>3960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W4</dc:creator>
  <cp:keywords/>
  <dc:description/>
  <cp:lastModifiedBy>W4</cp:lastModifiedBy>
  <cp:revision>127</cp:revision>
  <dcterms:created xsi:type="dcterms:W3CDTF">2020-07-08T09:01:00Z</dcterms:created>
  <dcterms:modified xsi:type="dcterms:W3CDTF">2020-07-09T08:42:00Z</dcterms:modified>
</cp:coreProperties>
</file>